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tabs>
          <w:tab w:val="left" w:leader="none" w:pos="1559"/>
          <w:tab w:val="left" w:leader="none" w:pos="2268"/>
          <w:tab w:val="left" w:leader="none" w:pos="2977"/>
          <w:tab w:val="left" w:leader="none" w:pos="3686"/>
          <w:tab w:val="left" w:leader="none" w:pos="4394"/>
          <w:tab w:val="right" w:leader="none" w:pos="8789"/>
        </w:tabs>
        <w:spacing w:after="240" w:before="0" w:lin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1 to this Schedule.</w:t>
      </w:r>
    </w:p>
    <w:p w:rsidR="00000000" w:rsidDel="00000000" w:rsidP="00000000" w:rsidRDefault="00000000" w:rsidRPr="00000000" w14:paraId="00000010">
      <w:pPr>
        <w:tabs>
          <w:tab w:val="left" w:leader="none" w:pos="1559"/>
          <w:tab w:val="left" w:leader="none" w:pos="2268"/>
          <w:tab w:val="left" w:leader="none" w:pos="2977"/>
          <w:tab w:val="left" w:leader="none" w:pos="3686"/>
          <w:tab w:val="left" w:leader="none" w:pos="4394"/>
          <w:tab w:val="right" w:leader="none" w:pos="8789"/>
        </w:tabs>
        <w:ind w:left="1530" w:firstLine="0"/>
        <w:rPr/>
      </w:pPr>
      <w:r w:rsidDel="00000000" w:rsidR="00000000" w:rsidRPr="00000000">
        <w:rPr>
          <w:rtl w:val="0"/>
        </w:rPr>
      </w:r>
    </w:p>
    <w:p w:rsidR="00000000" w:rsidDel="00000000" w:rsidP="00000000" w:rsidRDefault="00000000" w:rsidRPr="00000000" w14:paraId="00000011">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2">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 shall be:</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5">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6">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7">
      <w:pPr>
        <w:tabs>
          <w:tab w:val="left" w:leader="none" w:pos="2268"/>
          <w:tab w:val="left" w:leader="none" w:pos="2977"/>
          <w:tab w:val="left" w:leader="none" w:pos="3686"/>
          <w:tab w:val="left" w:leader="none" w:pos="4394"/>
          <w:tab w:val="right" w:leader="none" w:pos="8789"/>
        </w:tabs>
        <w:ind w:left="1980" w:firstLine="0"/>
        <w:rPr/>
      </w:pPr>
      <w:r w:rsidDel="00000000" w:rsidR="00000000" w:rsidRPr="00000000">
        <w:rPr>
          <w:rtl w:val="0"/>
        </w:rPr>
      </w:r>
    </w:p>
    <w:p w:rsidR="00000000" w:rsidDel="00000000" w:rsidP="00000000" w:rsidRDefault="00000000" w:rsidRPr="00000000" w14:paraId="00000018">
      <w:pPr>
        <w:tabs>
          <w:tab w:val="left" w:leader="none" w:pos="2268"/>
          <w:tab w:val="left" w:leader="none" w:pos="2977"/>
          <w:tab w:val="left" w:leader="none" w:pos="3686"/>
          <w:tab w:val="left" w:leader="none" w:pos="4394"/>
          <w:tab w:val="right" w:leader="none" w:pos="8789"/>
        </w:tabs>
        <w:ind w:left="1980" w:firstLine="0"/>
        <w:rPr/>
      </w:pP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B">
      <w:pPr>
        <w:jc w:val="left"/>
        <w:rPr>
          <w:sz w:val="24"/>
          <w:szCs w:val="24"/>
        </w:rPr>
      </w:pPr>
      <w:r w:rsidDel="00000000" w:rsidR="00000000" w:rsidRPr="00000000">
        <w:rPr>
          <w:rtl w:val="0"/>
        </w:rPr>
      </w:r>
    </w:p>
    <w:p w:rsidR="00000000" w:rsidDel="00000000" w:rsidP="00000000" w:rsidRDefault="00000000" w:rsidRPr="00000000" w14:paraId="0000001C">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20">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1">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2">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5">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B">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1: Contract/Operational Boards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60"/>
        </w:tabs>
        <w:spacing w:after="240" w:lineRule="auto"/>
        <w:jc w:val="left"/>
        <w:rPr>
          <w:b w:val="1"/>
          <w:sz w:val="24"/>
          <w:szCs w:val="24"/>
        </w:rPr>
      </w:pPr>
      <w:r w:rsidDel="00000000" w:rsidR="00000000" w:rsidRPr="00000000">
        <w:rPr>
          <w:color w:val="000000"/>
          <w:sz w:val="24"/>
          <w:szCs w:val="24"/>
          <w:rtl w:val="0"/>
        </w:rPr>
        <w:t xml:space="preserve">The Parties agree to operate the following boards at the locations and at the frequencies set out below:</w:t>
      </w:r>
      <w:r w:rsidDel="00000000" w:rsidR="00000000" w:rsidRPr="00000000">
        <w:rPr>
          <w:rtl w:val="0"/>
        </w:rPr>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00"/>
        <w:gridCol w:w="4020"/>
        <w:gridCol w:w="2340"/>
        <w:tblGridChange w:id="0">
          <w:tblGrid>
            <w:gridCol w:w="3000"/>
            <w:gridCol w:w="4020"/>
            <w:gridCol w:w="2340"/>
          </w:tblGrid>
        </w:tblGridChange>
      </w:tblGrid>
      <w:tr>
        <w:trPr>
          <w:cantSplit w:val="0"/>
          <w:trHeight w:val="495" w:hRule="atLeast"/>
          <w:tblHeader w:val="0"/>
        </w:trPr>
        <w:tc>
          <w:tcPr>
            <w:tcBorders>
              <w:top w:color="000000" w:space="0" w:sz="5" w:val="single"/>
              <w:left w:color="000000" w:space="0" w:sz="5" w:val="single"/>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2D">
            <w:pPr>
              <w:spacing w:after="240" w:before="240" w:line="276" w:lineRule="auto"/>
              <w:jc w:val="left"/>
              <w:rPr>
                <w:b w:val="1"/>
                <w:sz w:val="24"/>
                <w:szCs w:val="24"/>
              </w:rPr>
            </w:pPr>
            <w:r w:rsidDel="00000000" w:rsidR="00000000" w:rsidRPr="00000000">
              <w:rPr>
                <w:b w:val="1"/>
                <w:sz w:val="24"/>
                <w:szCs w:val="24"/>
                <w:rtl w:val="0"/>
              </w:rPr>
              <w:t xml:space="preserve">Frequency of meeting</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2E">
            <w:pPr>
              <w:spacing w:after="240" w:before="240" w:line="276" w:lineRule="auto"/>
              <w:jc w:val="left"/>
              <w:rPr>
                <w:b w:val="1"/>
                <w:sz w:val="24"/>
                <w:szCs w:val="24"/>
              </w:rPr>
            </w:pPr>
            <w:r w:rsidDel="00000000" w:rsidR="00000000" w:rsidRPr="00000000">
              <w:rPr>
                <w:b w:val="1"/>
                <w:sz w:val="24"/>
                <w:szCs w:val="24"/>
                <w:rtl w:val="0"/>
              </w:rPr>
              <w:t xml:space="preserve">To review</w:t>
            </w:r>
          </w:p>
        </w:tc>
        <w:tc>
          <w:tcPr>
            <w:tcBorders>
              <w:top w:color="000000" w:space="0" w:sz="5" w:val="single"/>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2F">
            <w:pPr>
              <w:spacing w:after="240" w:before="240" w:line="276" w:lineRule="auto"/>
              <w:jc w:val="left"/>
              <w:rPr>
                <w:b w:val="1"/>
                <w:sz w:val="24"/>
                <w:szCs w:val="24"/>
              </w:rPr>
            </w:pPr>
            <w:r w:rsidDel="00000000" w:rsidR="00000000" w:rsidRPr="00000000">
              <w:rPr>
                <w:b w:val="1"/>
                <w:sz w:val="24"/>
                <w:szCs w:val="24"/>
                <w:rtl w:val="0"/>
              </w:rPr>
              <w:t xml:space="preserve">Location</w:t>
            </w:r>
            <w:r w:rsidDel="00000000" w:rsidR="00000000" w:rsidRPr="00000000">
              <w:rPr>
                <w:rtl w:val="0"/>
              </w:rPr>
            </w:r>
          </w:p>
        </w:tc>
      </w:tr>
      <w:tr>
        <w:trPr>
          <w:cantSplit w:val="0"/>
          <w:trHeight w:val="3981"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0">
            <w:pPr>
              <w:spacing w:after="240" w:before="240" w:line="276" w:lineRule="auto"/>
              <w:jc w:val="left"/>
              <w:rPr>
                <w:sz w:val="24"/>
                <w:szCs w:val="24"/>
              </w:rPr>
            </w:pPr>
            <w:r w:rsidDel="00000000" w:rsidR="00000000" w:rsidRPr="00000000">
              <w:rPr>
                <w:sz w:val="24"/>
                <w:szCs w:val="24"/>
                <w:rtl w:val="0"/>
              </w:rPr>
              <w:t xml:space="preserve">Monthly</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1">
            <w:pPr>
              <w:spacing w:after="240" w:before="240" w:line="276" w:lineRule="auto"/>
              <w:jc w:val="left"/>
              <w:rPr>
                <w:sz w:val="24"/>
                <w:szCs w:val="24"/>
              </w:rPr>
            </w:pPr>
            <w:r w:rsidDel="00000000" w:rsidR="00000000" w:rsidRPr="00000000">
              <w:rPr>
                <w:sz w:val="24"/>
                <w:szCs w:val="24"/>
                <w:rtl w:val="0"/>
              </w:rPr>
              <w:t xml:space="preserve">Service Performance and Progress Review / Service Delivery Management </w:t>
            </w:r>
          </w:p>
          <w:p w:rsidR="00000000" w:rsidDel="00000000" w:rsidP="00000000" w:rsidRDefault="00000000" w:rsidRPr="00000000" w14:paraId="00000032">
            <w:pPr>
              <w:spacing w:after="240" w:before="240" w:line="276" w:lineRule="auto"/>
              <w:jc w:val="left"/>
              <w:rPr>
                <w:sz w:val="24"/>
                <w:szCs w:val="24"/>
              </w:rPr>
            </w:pPr>
            <w:r w:rsidDel="00000000" w:rsidR="00000000" w:rsidRPr="00000000">
              <w:rPr>
                <w:sz w:val="24"/>
                <w:szCs w:val="24"/>
                <w:rtl w:val="0"/>
              </w:rPr>
              <w:t xml:space="preserve">Review Progress Reports and Management Information</w:t>
            </w:r>
          </w:p>
          <w:p w:rsidR="00000000" w:rsidDel="00000000" w:rsidP="00000000" w:rsidRDefault="00000000" w:rsidRPr="00000000" w14:paraId="00000033">
            <w:pPr>
              <w:spacing w:after="240" w:before="240" w:line="276" w:lineRule="auto"/>
              <w:jc w:val="left"/>
              <w:rPr>
                <w:sz w:val="24"/>
                <w:szCs w:val="24"/>
              </w:rPr>
            </w:pPr>
            <w:r w:rsidDel="00000000" w:rsidR="00000000" w:rsidRPr="00000000">
              <w:rPr>
                <w:sz w:val="24"/>
                <w:szCs w:val="24"/>
                <w:rtl w:val="0"/>
              </w:rPr>
              <w:t xml:space="preserve">Discuss Service Levels, including service credit calculations if applicable</w:t>
            </w:r>
          </w:p>
          <w:p w:rsidR="00000000" w:rsidDel="00000000" w:rsidP="00000000" w:rsidRDefault="00000000" w:rsidRPr="00000000" w14:paraId="00000034">
            <w:pPr>
              <w:spacing w:after="240" w:before="240" w:line="276" w:lineRule="auto"/>
              <w:jc w:val="left"/>
              <w:rPr>
                <w:sz w:val="24"/>
                <w:szCs w:val="24"/>
              </w:rPr>
            </w:pPr>
            <w:r w:rsidDel="00000000" w:rsidR="00000000" w:rsidRPr="00000000">
              <w:rPr>
                <w:sz w:val="24"/>
                <w:szCs w:val="24"/>
                <w:rtl w:val="0"/>
              </w:rPr>
              <w:t xml:space="preserve">Review Open Issues</w:t>
            </w:r>
          </w:p>
          <w:p w:rsidR="00000000" w:rsidDel="00000000" w:rsidP="00000000" w:rsidRDefault="00000000" w:rsidRPr="00000000" w14:paraId="00000035">
            <w:pPr>
              <w:spacing w:after="240" w:before="240" w:line="276" w:lineRule="auto"/>
              <w:jc w:val="left"/>
              <w:rPr>
                <w:sz w:val="24"/>
                <w:szCs w:val="24"/>
              </w:rPr>
            </w:pPr>
            <w:r w:rsidDel="00000000" w:rsidR="00000000" w:rsidRPr="00000000">
              <w:rPr>
                <w:sz w:val="24"/>
                <w:szCs w:val="24"/>
                <w:rtl w:val="0"/>
              </w:rPr>
              <w:t xml:space="preserve">Problem Management Review (examines past incidents to identify root causes, prevent recurrence, and improve service delivery)</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6">
            <w:pPr>
              <w:spacing w:after="240" w:before="240" w:line="276" w:lineRule="auto"/>
              <w:jc w:val="left"/>
              <w:rPr>
                <w:sz w:val="24"/>
                <w:szCs w:val="24"/>
              </w:rPr>
            </w:pPr>
            <w:r w:rsidDel="00000000" w:rsidR="00000000" w:rsidRPr="00000000">
              <w:rPr>
                <w:sz w:val="24"/>
                <w:szCs w:val="24"/>
                <w:rtl w:val="0"/>
              </w:rPr>
              <w:t xml:space="preserve">Virtual or in person as agreed.</w:t>
            </w:r>
          </w:p>
        </w:tc>
      </w:tr>
      <w:tr>
        <w:trPr>
          <w:cantSplit w:val="0"/>
          <w:trHeight w:val="2229"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7">
            <w:pPr>
              <w:spacing w:after="240" w:before="240" w:line="276" w:lineRule="auto"/>
              <w:jc w:val="left"/>
              <w:rPr>
                <w:sz w:val="24"/>
                <w:szCs w:val="24"/>
              </w:rPr>
            </w:pPr>
            <w:r w:rsidDel="00000000" w:rsidR="00000000" w:rsidRPr="00000000">
              <w:rPr>
                <w:sz w:val="24"/>
                <w:szCs w:val="24"/>
                <w:rtl w:val="0"/>
              </w:rPr>
              <w:t xml:space="preserve">Quarterly Review (as above plus)</w:t>
            </w: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8">
            <w:pPr>
              <w:spacing w:after="240" w:before="240" w:line="276" w:lineRule="auto"/>
              <w:jc w:val="left"/>
              <w:rPr>
                <w:sz w:val="24"/>
                <w:szCs w:val="24"/>
              </w:rPr>
            </w:pPr>
            <w:r w:rsidDel="00000000" w:rsidR="00000000" w:rsidRPr="00000000">
              <w:rPr>
                <w:sz w:val="24"/>
                <w:szCs w:val="24"/>
                <w:rtl w:val="0"/>
              </w:rPr>
              <w:t xml:space="preserve">Continuous Service Improvement </w:t>
            </w:r>
          </w:p>
          <w:p w:rsidR="00000000" w:rsidDel="00000000" w:rsidP="00000000" w:rsidRDefault="00000000" w:rsidRPr="00000000" w14:paraId="00000039">
            <w:pPr>
              <w:spacing w:after="240" w:before="240" w:line="276" w:lineRule="auto"/>
              <w:jc w:val="left"/>
              <w:rPr>
                <w:sz w:val="24"/>
                <w:szCs w:val="24"/>
              </w:rPr>
            </w:pPr>
            <w:r w:rsidDel="00000000" w:rsidR="00000000" w:rsidRPr="00000000">
              <w:rPr>
                <w:sz w:val="24"/>
                <w:szCs w:val="24"/>
                <w:rtl w:val="0"/>
              </w:rPr>
              <w:t xml:space="preserve">Benefits realisation</w:t>
            </w:r>
          </w:p>
          <w:p w:rsidR="00000000" w:rsidDel="00000000" w:rsidP="00000000" w:rsidRDefault="00000000" w:rsidRPr="00000000" w14:paraId="0000003A">
            <w:pPr>
              <w:spacing w:after="240" w:before="240" w:line="276" w:lineRule="auto"/>
              <w:jc w:val="left"/>
              <w:rPr>
                <w:sz w:val="24"/>
                <w:szCs w:val="24"/>
              </w:rPr>
            </w:pPr>
            <w:r w:rsidDel="00000000" w:rsidR="00000000" w:rsidRPr="00000000">
              <w:rPr>
                <w:sz w:val="24"/>
                <w:szCs w:val="24"/>
                <w:rtl w:val="0"/>
              </w:rPr>
              <w:t xml:space="preserve">Quarterly Contractual Obligations as applicable</w:t>
            </w:r>
          </w:p>
          <w:p w:rsidR="00000000" w:rsidDel="00000000" w:rsidP="00000000" w:rsidRDefault="00000000" w:rsidRPr="00000000" w14:paraId="0000003B">
            <w:pPr>
              <w:spacing w:after="240" w:before="240" w:line="276" w:lineRule="auto"/>
              <w:jc w:val="left"/>
              <w:rPr>
                <w:sz w:val="24"/>
                <w:szCs w:val="24"/>
              </w:rPr>
            </w:pPr>
            <w:r w:rsidDel="00000000" w:rsidR="00000000" w:rsidRPr="00000000">
              <w:rPr>
                <w:sz w:val="24"/>
                <w:szCs w:val="24"/>
                <w:rtl w:val="0"/>
              </w:rPr>
              <w:t xml:space="preserve">Social Value Update</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C">
            <w:pPr>
              <w:spacing w:after="240" w:before="240" w:line="276" w:lineRule="auto"/>
              <w:jc w:val="left"/>
              <w:rPr>
                <w:sz w:val="24"/>
                <w:szCs w:val="24"/>
              </w:rPr>
            </w:pPr>
            <w:r w:rsidDel="00000000" w:rsidR="00000000" w:rsidRPr="00000000">
              <w:rPr>
                <w:sz w:val="24"/>
                <w:szCs w:val="24"/>
                <w:rtl w:val="0"/>
              </w:rPr>
              <w:t xml:space="preserve">Virtual or Face to Face as agreed.</w:t>
            </w:r>
          </w:p>
        </w:tc>
      </w:tr>
      <w:tr>
        <w:trPr>
          <w:cantSplit w:val="0"/>
          <w:trHeight w:val="3004" w:hRule="atLeast"/>
          <w:tblHeader w:val="0"/>
        </w:trPr>
        <w:tc>
          <w:tcPr>
            <w:tcBorders>
              <w:top w:color="000000" w:space="0" w:sz="0" w:val="nil"/>
              <w:left w:color="000000" w:space="0" w:sz="5" w:val="single"/>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D">
            <w:pPr>
              <w:spacing w:after="240" w:before="240" w:line="276" w:lineRule="auto"/>
              <w:jc w:val="left"/>
              <w:rPr>
                <w:sz w:val="24"/>
                <w:szCs w:val="24"/>
              </w:rPr>
            </w:pPr>
            <w:r w:rsidDel="00000000" w:rsidR="00000000" w:rsidRPr="00000000">
              <w:rPr>
                <w:sz w:val="24"/>
                <w:szCs w:val="24"/>
                <w:rtl w:val="0"/>
              </w:rPr>
              <w:t xml:space="preserve">Annual Review</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3E">
            <w:pPr>
              <w:spacing w:after="240" w:before="240" w:line="276" w:lineRule="auto"/>
              <w:jc w:val="left"/>
              <w:rPr>
                <w:sz w:val="24"/>
                <w:szCs w:val="24"/>
              </w:rPr>
            </w:pPr>
            <w:r w:rsidDel="00000000" w:rsidR="00000000" w:rsidRPr="00000000">
              <w:rPr>
                <w:sz w:val="24"/>
                <w:szCs w:val="24"/>
                <w:rtl w:val="0"/>
              </w:rPr>
              <w:t xml:space="preserve">Contract Review</w:t>
            </w:r>
          </w:p>
          <w:p w:rsidR="00000000" w:rsidDel="00000000" w:rsidP="00000000" w:rsidRDefault="00000000" w:rsidRPr="00000000" w14:paraId="0000003F">
            <w:pPr>
              <w:spacing w:after="240" w:before="240" w:line="276" w:lineRule="auto"/>
              <w:jc w:val="left"/>
              <w:rPr>
                <w:sz w:val="24"/>
                <w:szCs w:val="24"/>
              </w:rPr>
            </w:pPr>
            <w:r w:rsidDel="00000000" w:rsidR="00000000" w:rsidRPr="00000000">
              <w:rPr>
                <w:sz w:val="24"/>
                <w:szCs w:val="24"/>
                <w:rtl w:val="0"/>
              </w:rPr>
              <w:t xml:space="preserve">Annual Contractual Obligations, including Transparency Reporting, Security Requirements, Reporting of KPI’s. </w:t>
            </w:r>
          </w:p>
        </w:tc>
        <w:tc>
          <w:tcPr>
            <w:tcBorders>
              <w:top w:color="000000" w:space="0" w:sz="0" w:val="nil"/>
              <w:left w:color="000000" w:space="0" w:sz="0" w:val="nil"/>
              <w:bottom w:color="000000" w:space="0" w:sz="5" w:val="single"/>
              <w:right w:color="000000" w:space="0" w:sz="5" w:val="single"/>
            </w:tcBorders>
            <w:tcMar>
              <w:top w:w="100.0" w:type="dxa"/>
              <w:left w:w="100.0" w:type="dxa"/>
              <w:bottom w:w="100.0" w:type="dxa"/>
              <w:right w:w="100.0" w:type="dxa"/>
            </w:tcMar>
          </w:tcPr>
          <w:p w:rsidR="00000000" w:rsidDel="00000000" w:rsidP="00000000" w:rsidRDefault="00000000" w:rsidRPr="00000000" w14:paraId="00000040">
            <w:pPr>
              <w:spacing w:after="240" w:before="240" w:line="276" w:lineRule="auto"/>
              <w:jc w:val="left"/>
              <w:rPr>
                <w:sz w:val="24"/>
                <w:szCs w:val="24"/>
              </w:rPr>
            </w:pPr>
            <w:r w:rsidDel="00000000" w:rsidR="00000000" w:rsidRPr="00000000">
              <w:rPr>
                <w:sz w:val="24"/>
                <w:szCs w:val="24"/>
                <w:rtl w:val="0"/>
              </w:rPr>
              <w:t xml:space="preserve">Virtual or Face to Face as agreed.</w:t>
            </w:r>
          </w:p>
        </w:tc>
      </w:tr>
    </w:tbl>
    <w:p w:rsidR="00000000" w:rsidDel="00000000" w:rsidP="00000000" w:rsidRDefault="00000000" w:rsidRPr="00000000" w14:paraId="00000041">
      <w:pPr>
        <w:spacing w:after="200" w:line="276" w:lineRule="auto"/>
        <w:ind w:left="360" w:firstLine="0"/>
        <w:jc w:val="left"/>
        <w:rPr>
          <w:b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rPr/>
    </w:pPr>
    <w:r w:rsidDel="00000000" w:rsidR="00000000" w:rsidRPr="00000000">
      <w:rPr>
        <w:rtl w:val="0"/>
      </w:rPr>
      <w:t xml:space="preserve">Framework Reference: RM6116- Lot 4b Digital Communication Services (Unified Communications)- Call-Off Contract Reference: CCTE24A10</w:t>
    </w:r>
  </w:p>
  <w:p w:rsidR="00000000" w:rsidDel="00000000" w:rsidP="00000000" w:rsidRDefault="00000000" w:rsidRPr="00000000" w14:paraId="0000004B">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tabs>
        <w:tab w:val="center" w:leader="none" w:pos="4513"/>
        <w:tab w:val="right" w:leader="none" w:pos="9026"/>
      </w:tabs>
      <w:rPr/>
    </w:pPr>
    <w:bookmarkStart w:colFirst="0" w:colLast="0" w:name="_heading=h.tyjcwt" w:id="2"/>
    <w:bookmarkEnd w:id="2"/>
    <w:r w:rsidDel="00000000" w:rsidR="00000000" w:rsidRPr="00000000">
      <w:rPr>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4E">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320"/>
        <w:tab w:val="right" w:leader="none" w:pos="8640"/>
      </w:tabs>
      <w:jc w:val="left"/>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320"/>
        <w:tab w:val="right" w:leader="none" w:pos="8640"/>
      </w:tabs>
      <w:jc w:val="left"/>
      <w:rPr/>
    </w:pPr>
    <w:r w:rsidDel="00000000" w:rsidR="00000000" w:rsidRPr="00000000">
      <w:rPr>
        <w:b w:val="1"/>
        <w:rtl w:val="0"/>
      </w:rPr>
      <w:t xml:space="preserve">Internet Protocol (IP)Telephony based services across the GPA estate</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2018</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wdiAAJ4AKBVn7v6V0b4y8OGuxA==">CgMxLjAyCGguZ2pkZ3hzMgloLjMwajB6bGwyCGgudHlqY3d0OABqJAoUc3VnZ2VzdC52bmxuaG5zdzc0eHASDFRoZW8gQ2xvd2VzMWokChRzdWdnZXN0LjN2cnY5MHl0MWMyahIMVGhlbyBDbG93ZXMxciExa3RINEpXNXozR0lxd2RGb1JVV2NsS1ZMTHc2ZnpNNHc=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2022-10-11T15:14:00Z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